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2023-2323 portant création, au titre de l’année 2024-2025, de la commission</w:t>
        <w:br/>
        <w:t>d’admission au Master 1 Direction de projets ou Etablissements culturels</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u w:val="single"/>
        </w:rPr>
        <w:t>Article 1 -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1"/>
        </w:numPr>
        <w:shd w:val="clear" w:color="auto" w:fill="auto"/>
        <w:tabs>
          <w:tab w:pos="1018" w:val="left"/>
        </w:tabs>
        <w:bidi w:val="0"/>
        <w:spacing w:before="0"/>
        <w:ind w:left="0" w:right="0" w:firstLine="760"/>
        <w:jc w:val="both"/>
        <w:rPr>
          <w:sz w:val="22"/>
          <w:szCs w:val="22"/>
        </w:rPr>
      </w:pPr>
      <w:r>
        <w:rPr>
          <w:rStyle w:val="CharStyle10"/>
          <w:sz w:val="22"/>
          <w:szCs w:val="22"/>
        </w:rPr>
        <w:t>Antonella Tufano, Président</w:t>
      </w:r>
    </w:p>
    <w:p>
      <w:pPr>
        <w:pStyle w:val="Style9"/>
        <w:keepNext w:val="0"/>
        <w:keepLines w:val="0"/>
        <w:widowControl w:val="0"/>
        <w:numPr>
          <w:ilvl w:val="0"/>
          <w:numId w:val="1"/>
        </w:numPr>
        <w:shd w:val="clear" w:color="auto" w:fill="auto"/>
        <w:tabs>
          <w:tab w:pos="1018" w:val="left"/>
        </w:tabs>
        <w:bidi w:val="0"/>
        <w:spacing w:before="0"/>
        <w:ind w:left="0" w:right="0" w:firstLine="760"/>
        <w:jc w:val="both"/>
        <w:rPr>
          <w:sz w:val="22"/>
          <w:szCs w:val="22"/>
        </w:rPr>
      </w:pPr>
      <w:r>
        <w:rPr>
          <w:rStyle w:val="CharStyle10"/>
          <w:sz w:val="22"/>
          <w:szCs w:val="22"/>
        </w:rPr>
        <w:t>Marco Renzo Dell Omodarme</w:t>
      </w:r>
    </w:p>
    <w:p>
      <w:pPr>
        <w:pStyle w:val="Style9"/>
        <w:keepNext w:val="0"/>
        <w:keepLines w:val="0"/>
        <w:widowControl w:val="0"/>
        <w:numPr>
          <w:ilvl w:val="0"/>
          <w:numId w:val="1"/>
        </w:numPr>
        <w:shd w:val="clear" w:color="auto" w:fill="auto"/>
        <w:tabs>
          <w:tab w:pos="1018" w:val="left"/>
        </w:tabs>
        <w:bidi w:val="0"/>
        <w:spacing w:before="0"/>
        <w:ind w:left="0" w:right="0" w:firstLine="760"/>
        <w:jc w:val="both"/>
        <w:rPr>
          <w:sz w:val="22"/>
          <w:szCs w:val="22"/>
        </w:rPr>
      </w:pPr>
      <w:r>
        <w:rPr>
          <w:rStyle w:val="CharStyle10"/>
          <w:sz w:val="22"/>
          <w:szCs w:val="22"/>
        </w:rPr>
        <w:t>Anais Feyeux</w:t>
      </w:r>
    </w:p>
    <w:p>
      <w:pPr>
        <w:pStyle w:val="Style9"/>
        <w:keepNext w:val="0"/>
        <w:keepLines w:val="0"/>
        <w:widowControl w:val="0"/>
        <w:numPr>
          <w:ilvl w:val="0"/>
          <w:numId w:val="1"/>
        </w:numPr>
        <w:shd w:val="clear" w:color="auto" w:fill="auto"/>
        <w:tabs>
          <w:tab w:pos="1018" w:val="left"/>
        </w:tabs>
        <w:bidi w:val="0"/>
        <w:spacing w:before="0"/>
        <w:ind w:left="0" w:right="0" w:firstLine="760"/>
        <w:jc w:val="both"/>
        <w:rPr>
          <w:sz w:val="22"/>
          <w:szCs w:val="22"/>
        </w:rPr>
      </w:pPr>
      <w:r>
        <w:rPr>
          <w:rStyle w:val="CharStyle10"/>
          <w:sz w:val="22"/>
          <w:szCs w:val="22"/>
        </w:rPr>
        <w:t>Gustave Galeote Gonzalez</w:t>
      </w:r>
    </w:p>
    <w:p>
      <w:pPr>
        <w:pStyle w:val="Style9"/>
        <w:keepNext w:val="0"/>
        <w:keepLines w:val="0"/>
        <w:widowControl w:val="0"/>
        <w:numPr>
          <w:ilvl w:val="0"/>
          <w:numId w:val="1"/>
        </w:numPr>
        <w:shd w:val="clear" w:color="auto" w:fill="auto"/>
        <w:tabs>
          <w:tab w:pos="1018" w:val="left"/>
        </w:tabs>
        <w:bidi w:val="0"/>
        <w:spacing w:before="0"/>
        <w:ind w:left="0" w:right="0" w:firstLine="760"/>
        <w:jc w:val="both"/>
        <w:rPr>
          <w:sz w:val="22"/>
          <w:szCs w:val="22"/>
        </w:rPr>
      </w:pPr>
      <w:r>
        <w:rPr>
          <w:rStyle w:val="CharStyle10"/>
          <w:sz w:val="22"/>
          <w:szCs w:val="22"/>
        </w:rPr>
        <w:t>Pascal le Brun-Cordier</w:t>
      </w:r>
    </w:p>
    <w:p>
      <w:pPr>
        <w:pStyle w:val="Style9"/>
        <w:keepNext w:val="0"/>
        <w:keepLines w:val="0"/>
        <w:widowControl w:val="0"/>
        <w:shd w:val="clear" w:color="auto" w:fill="auto"/>
        <w:bidi w:val="0"/>
        <w:spacing w:before="0" w:after="200"/>
        <w:ind w:left="0" w:right="0" w:firstLine="0"/>
        <w:jc w:val="left"/>
        <w:rPr>
          <w:sz w:val="22"/>
          <w:szCs w:val="22"/>
        </w:rPr>
      </w:pPr>
      <w:r>
        <w:rPr>
          <w:rStyle w:val="CharStyle10"/>
          <w:sz w:val="22"/>
          <w:szCs w:val="22"/>
          <w:lang w:val="en-US" w:eastAsia="en-US" w:bidi="en-US"/>
        </w:rPr>
        <w:t xml:space="preserve">Chacun des membres de la commission a </w:t>
      </w:r>
      <w:r>
        <w:rPr>
          <w:rStyle w:val="CharStyle10"/>
          <w:sz w:val="22"/>
          <w:szCs w:val="22"/>
        </w:rPr>
        <w:t xml:space="preserve">délégation </w:t>
      </w:r>
      <w:r>
        <w:rPr>
          <w:rStyle w:val="CharStyle10"/>
          <w:sz w:val="22"/>
          <w:szCs w:val="22"/>
          <w:lang w:val="en-US" w:eastAsia="en-US" w:bidi="en-US"/>
        </w:rPr>
        <w:t xml:space="preserve">de signature pour </w:t>
      </w:r>
      <w:r>
        <w:rPr>
          <w:rStyle w:val="CharStyle10"/>
          <w:sz w:val="22"/>
          <w:szCs w:val="22"/>
        </w:rPr>
        <w:t xml:space="preserve">répondre </w:t>
      </w:r>
      <w:r>
        <w:rPr>
          <w:rStyle w:val="CharStyle10"/>
          <w:sz w:val="22"/>
          <w:szCs w:val="22"/>
          <w:lang w:val="en-US" w:eastAsia="en-US" w:bidi="en-US"/>
        </w:rPr>
        <w:t xml:space="preserve">aux demandes des </w:t>
      </w:r>
      <w:r>
        <w:rPr>
          <w:rStyle w:val="CharStyle10"/>
          <w:sz w:val="22"/>
          <w:szCs w:val="22"/>
        </w:rPr>
        <w:t xml:space="preserve">étudiants liées à </w:t>
      </w:r>
      <w:r>
        <w:rPr>
          <w:rStyle w:val="CharStyle10"/>
          <w:sz w:val="22"/>
          <w:szCs w:val="22"/>
          <w:lang w:val="en-US" w:eastAsia="en-US" w:bidi="en-US"/>
        </w:rPr>
        <w:t xml:space="preserve">la </w:t>
      </w:r>
      <w:r>
        <w:rPr>
          <w:rStyle w:val="CharStyle10"/>
          <w:sz w:val="22"/>
          <w:szCs w:val="22"/>
        </w:rPr>
        <w:t xml:space="preserve">décision </w:t>
      </w:r>
      <w:r>
        <w:rPr>
          <w:rStyle w:val="CharStyle10"/>
          <w:sz w:val="22"/>
          <w:szCs w:val="22"/>
          <w:lang w:val="en-US" w:eastAsia="en-US" w:bidi="en-US"/>
        </w:rPr>
        <w:t xml:space="preserve">prise les concernant </w:t>
      </w:r>
      <w:r>
        <w:rPr>
          <w:rStyle w:val="CharStyle10"/>
          <w:sz w:val="22"/>
          <w:szCs w:val="22"/>
        </w:rPr>
        <w:t xml:space="preserve">après </w:t>
      </w:r>
      <w:r>
        <w:rPr>
          <w:rStyle w:val="CharStyle10"/>
          <w:sz w:val="22"/>
          <w:szCs w:val="22"/>
          <w:lang w:val="en-US" w:eastAsia="en-US" w:bidi="en-US"/>
        </w:rPr>
        <w:t xml:space="preserve">avis de la commission objet du </w:t>
      </w:r>
      <w:r>
        <w:rPr>
          <w:rStyle w:val="CharStyle10"/>
          <w:sz w:val="22"/>
          <w:szCs w:val="22"/>
        </w:rPr>
        <w:t>présent arrêté.</w:t>
      </w:r>
    </w:p>
    <w:p>
      <w:pPr>
        <w:pStyle w:val="Style9"/>
        <w:keepNext w:val="0"/>
        <w:keepLines w:val="0"/>
        <w:widowControl w:val="0"/>
        <w:shd w:val="clear" w:color="auto" w:fill="auto"/>
        <w:bidi w:val="0"/>
        <w:spacing w:before="0" w:after="74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shd w:val="clear" w:color="auto" w:fill="auto"/>
        <w:bidi w:val="0"/>
        <w:spacing w:before="0" w:after="200"/>
        <w:ind w:left="0" w:right="0" w:firstLine="0"/>
        <w:jc w:val="both"/>
        <w:rPr>
          <w:sz w:val="22"/>
          <w:szCs w:val="22"/>
        </w:rPr>
      </w:pPr>
      <w:r>
        <w:rPr>
          <w:rStyle w:val="CharStyle10"/>
          <w:sz w:val="22"/>
          <w:szCs w:val="22"/>
          <w:u w:val="single"/>
        </w:rPr>
        <w:t>Article 2 -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29/11/2023</w:t>
      </w: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713105" cy="94488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713105" cy="944880"/>
                    </a:xfrm>
                    <a:prstGeom prst="rect"/>
                  </pic:spPr>
                </pic:pic>
              </a:graphicData>
            </a:graphic>
          </wp:inline>
        </w:drawing>
      </w: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0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790" w:right="1227" w:bottom="1497" w:left="1337" w:header="36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4909185</wp:posOffset>
              </wp:positionH>
              <wp:positionV relativeFrom="page">
                <wp:posOffset>10197465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2023-2323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6.55000000000001pt;margin-top:802.9500000000000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2023-2323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n°2023-2323 Admission_Master_Master_1_Direction_de_projets_ou_Etablissements_culturels_2024-2025_5547.pdf_signé</dc:title>
  <dc:subject>Arrêté n°2023-2323 Admission_Master_Master_1_Direction_de_projets_ou_Etablissements_culturels_2024-2025_5547.pdf_signé.pdf</dc:subject>
  <dc:creator/>
  <cp:keywords>null, 
Apposition de la signature
De : Arthur Souillac
Le : 29/11/2023 22:43:55
Depuis : 2a01:cb04:311:6300:11b2:949c:ec1d:8654
Liens de contrôle : 
https://esignature.univ-paris1.fr/public/control/f802a415-b226-4fb6-832f-cddb8ab73a9b</cp:keywords>
</cp:coreProperties>
</file>