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66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2023-2772 portant création, au titre de l’année 2024-2025, de la commission</w:t>
        <w:br/>
        <w:t>d’examen des vœux relatifs au diplôme de Licence 2ème année Cinéma : pratique et</w:t>
        <w:br/>
        <w:t>esthétique</w:t>
      </w:r>
    </w:p>
    <w:p>
      <w:pPr>
        <w:pStyle w:val="Style9"/>
        <w:keepNext w:val="0"/>
        <w:keepLines w:val="0"/>
        <w:widowControl w:val="0"/>
        <w:shd w:val="clear" w:color="auto" w:fill="auto"/>
        <w:bidi w:val="0"/>
        <w:spacing w:before="0" w:after="46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ind w:left="0" w:right="0" w:firstLine="0"/>
        <w:jc w:val="both"/>
      </w:pPr>
      <w:r>
        <w:rPr>
          <w:rStyle w:val="CharStyle10"/>
        </w:rPr>
        <w:t>Vu le code de l’éducation et notamment ses articles L. 612-2 à L. 612-4 et D. 612-2 à D.612-18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 arrêté du 22 janvier 2014 fixant le cadre national des formations conduisant à la délivrance des diplômes nationaux de Licence, de Licence professionnelle et de Master tel que modifié par l’ arrêté 30 juillet 2018 modifiant l’arrêté du 22 janvier 2014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l’arrêté du 22 janvier 2014 fixant la nomenclature des mentions du diplôme national de Licence tel que modifié par l’arrêté du 23 mai 2019 modifiant l'arrêté du 22 janvier 2014 fixant la nomenclature des mentions du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l’arrêté du 30 juillet 2018 relatif au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Licence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52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7"/>
        <w:keepNext/>
        <w:keepLines/>
        <w:widowControl w:val="0"/>
        <w:shd w:val="clear" w:color="auto" w:fill="auto"/>
        <w:bidi w:val="0"/>
        <w:spacing w:before="0" w:after="7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after="180"/>
        <w:ind w:left="0" w:right="0" w:firstLine="0"/>
        <w:jc w:val="both"/>
        <w:rPr>
          <w:sz w:val="22"/>
          <w:szCs w:val="22"/>
        </w:rPr>
      </w:pPr>
      <w:r>
        <w:rPr>
          <w:rStyle w:val="CharStyle10"/>
          <w:sz w:val="22"/>
          <w:szCs w:val="22"/>
          <w:u w:val="single"/>
        </w:rPr>
        <w:t>- Composition de la commission</w:t>
      </w:r>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rPr>
        <w:t>La commission chargée d’examiner les vœux, pour la durée de la campagne de candidature, de la formation citée en objet du présent arrêté, est composée de :</w:t>
      </w:r>
    </w:p>
    <w:p>
      <w:pPr>
        <w:pStyle w:val="Style9"/>
        <w:keepNext w:val="0"/>
        <w:keepLines w:val="0"/>
        <w:widowControl w:val="0"/>
        <w:numPr>
          <w:ilvl w:val="0"/>
          <w:numId w:val="3"/>
        </w:numPr>
        <w:shd w:val="clear" w:color="auto" w:fill="auto"/>
        <w:tabs>
          <w:tab w:pos="993" w:val="left"/>
        </w:tabs>
        <w:bidi w:val="0"/>
        <w:spacing w:before="0" w:after="0"/>
        <w:ind w:left="0" w:right="0" w:firstLine="74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993" w:val="left"/>
        </w:tabs>
        <w:bidi w:val="0"/>
        <w:spacing w:before="0" w:after="0"/>
        <w:ind w:left="0" w:right="0" w:firstLine="740"/>
        <w:jc w:val="both"/>
        <w:rPr>
          <w:sz w:val="22"/>
          <w:szCs w:val="22"/>
        </w:rPr>
      </w:pPr>
      <w:r>
        <w:rPr>
          <w:rStyle w:val="CharStyle10"/>
          <w:sz w:val="22"/>
          <w:szCs w:val="22"/>
        </w:rPr>
        <w:t>Massimo Olivero</w:t>
      </w:r>
    </w:p>
    <w:p>
      <w:pPr>
        <w:pStyle w:val="Style9"/>
        <w:keepNext w:val="0"/>
        <w:keepLines w:val="0"/>
        <w:widowControl w:val="0"/>
        <w:numPr>
          <w:ilvl w:val="0"/>
          <w:numId w:val="3"/>
        </w:numPr>
        <w:shd w:val="clear" w:color="auto" w:fill="auto"/>
        <w:tabs>
          <w:tab w:pos="993" w:val="left"/>
        </w:tabs>
        <w:bidi w:val="0"/>
        <w:spacing w:before="0" w:after="0"/>
        <w:ind w:left="0" w:right="0" w:firstLine="740"/>
        <w:jc w:val="both"/>
        <w:rPr>
          <w:sz w:val="22"/>
          <w:szCs w:val="22"/>
        </w:rPr>
      </w:pPr>
      <w:r>
        <w:rPr>
          <w:rStyle w:val="CharStyle10"/>
          <w:sz w:val="22"/>
          <w:szCs w:val="22"/>
        </w:rPr>
        <w:t>Camille Bui</w:t>
      </w:r>
    </w:p>
    <w:p>
      <w:pPr>
        <w:pStyle w:val="Style9"/>
        <w:keepNext w:val="0"/>
        <w:keepLines w:val="0"/>
        <w:widowControl w:val="0"/>
        <w:numPr>
          <w:ilvl w:val="0"/>
          <w:numId w:val="3"/>
        </w:numPr>
        <w:shd w:val="clear" w:color="auto" w:fill="auto"/>
        <w:tabs>
          <w:tab w:pos="993" w:val="left"/>
        </w:tabs>
        <w:bidi w:val="0"/>
        <w:spacing w:before="0" w:after="0"/>
        <w:ind w:left="0" w:right="0" w:firstLine="740"/>
        <w:jc w:val="both"/>
        <w:rPr>
          <w:sz w:val="22"/>
          <w:szCs w:val="22"/>
        </w:rPr>
      </w:pPr>
      <w:r>
        <w:rPr>
          <w:rStyle w:val="CharStyle10"/>
          <w:sz w:val="22"/>
          <w:szCs w:val="22"/>
        </w:rPr>
        <w:t>Sarah Leperchey</w:t>
      </w:r>
    </w:p>
    <w:p>
      <w:pPr>
        <w:pStyle w:val="Style9"/>
        <w:keepNext w:val="0"/>
        <w:keepLines w:val="0"/>
        <w:widowControl w:val="0"/>
        <w:numPr>
          <w:ilvl w:val="0"/>
          <w:numId w:val="3"/>
        </w:numPr>
        <w:shd w:val="clear" w:color="auto" w:fill="auto"/>
        <w:tabs>
          <w:tab w:pos="993" w:val="left"/>
        </w:tabs>
        <w:bidi w:val="0"/>
        <w:spacing w:before="0" w:after="220"/>
        <w:ind w:left="0" w:right="0" w:firstLine="740"/>
        <w:jc w:val="both"/>
        <w:rPr>
          <w:sz w:val="22"/>
          <w:szCs w:val="22"/>
        </w:rPr>
      </w:pPr>
      <w:r>
        <w:rPr>
          <w:rStyle w:val="CharStyle10"/>
          <w:sz w:val="22"/>
          <w:szCs w:val="22"/>
        </w:rPr>
        <w:t>Caroline San Martin</w:t>
      </w:r>
    </w:p>
    <w:p>
      <w:pPr>
        <w:pStyle w:val="Style9"/>
        <w:keepNext w:val="0"/>
        <w:keepLines w:val="0"/>
        <w:widowControl w:val="0"/>
        <w:shd w:val="clear" w:color="auto" w:fill="auto"/>
        <w:bidi w:val="0"/>
        <w:spacing w:before="0" w:after="200"/>
        <w:ind w:left="0" w:right="0" w:firstLine="0"/>
        <w:jc w:val="both"/>
        <w:rPr>
          <w:sz w:val="22"/>
          <w:szCs w:val="22"/>
        </w:rPr>
      </w:pPr>
      <w:r>
        <w:rPr>
          <w:rStyle w:val="CharStyle10"/>
          <w:sz w:val="22"/>
          <w:szCs w:val="22"/>
          <w:lang w:val="en-US" w:eastAsia="en-US" w:bidi="en-US"/>
        </w:rPr>
        <w:t xml:space="preserve">Chacun des membres de la commission a </w:t>
      </w:r>
      <w:r>
        <w:rPr>
          <w:rStyle w:val="CharStyle10"/>
          <w:sz w:val="22"/>
          <w:szCs w:val="22"/>
        </w:rPr>
        <w:t xml:space="preserve">délégation </w:t>
      </w:r>
      <w:r>
        <w:rPr>
          <w:rStyle w:val="CharStyle10"/>
          <w:sz w:val="22"/>
          <w:szCs w:val="22"/>
          <w:lang w:val="en-US" w:eastAsia="en-US" w:bidi="en-US"/>
        </w:rPr>
        <w:t xml:space="preserve">de signature pour </w:t>
      </w:r>
      <w:r>
        <w:rPr>
          <w:rStyle w:val="CharStyle10"/>
          <w:sz w:val="22"/>
          <w:szCs w:val="22"/>
        </w:rPr>
        <w:t xml:space="preserve">répondre </w:t>
      </w:r>
      <w:r>
        <w:rPr>
          <w:rStyle w:val="CharStyle10"/>
          <w:sz w:val="22"/>
          <w:szCs w:val="22"/>
          <w:lang w:val="en-US" w:eastAsia="en-US" w:bidi="en-US"/>
        </w:rPr>
        <w:t xml:space="preserve">aux demandes des </w:t>
      </w:r>
      <w:r>
        <w:rPr>
          <w:rStyle w:val="CharStyle10"/>
          <w:sz w:val="22"/>
          <w:szCs w:val="22"/>
        </w:rPr>
        <w:t xml:space="preserve">étudiants liées à </w:t>
      </w:r>
      <w:r>
        <w:rPr>
          <w:rStyle w:val="CharStyle10"/>
          <w:sz w:val="22"/>
          <w:szCs w:val="22"/>
          <w:lang w:val="en-US" w:eastAsia="en-US" w:bidi="en-US"/>
        </w:rPr>
        <w:t xml:space="preserve">la </w:t>
      </w:r>
      <w:r>
        <w:rPr>
          <w:rStyle w:val="CharStyle10"/>
          <w:sz w:val="22"/>
          <w:szCs w:val="22"/>
        </w:rPr>
        <w:t xml:space="preserve">décision </w:t>
      </w:r>
      <w:r>
        <w:rPr>
          <w:rStyle w:val="CharStyle10"/>
          <w:sz w:val="22"/>
          <w:szCs w:val="22"/>
          <w:lang w:val="en-US" w:eastAsia="en-US" w:bidi="en-US"/>
        </w:rPr>
        <w:t xml:space="preserve">prise les concernant </w:t>
      </w:r>
      <w:r>
        <w:rPr>
          <w:rStyle w:val="CharStyle10"/>
          <w:sz w:val="22"/>
          <w:szCs w:val="22"/>
        </w:rPr>
        <w:t xml:space="preserve">après </w:t>
      </w:r>
      <w:r>
        <w:rPr>
          <w:rStyle w:val="CharStyle10"/>
          <w:sz w:val="22"/>
          <w:szCs w:val="22"/>
          <w:lang w:val="en-US" w:eastAsia="en-US" w:bidi="en-US"/>
        </w:rPr>
        <w:t xml:space="preserve">avis de la commission objet du </w:t>
      </w:r>
      <w:r>
        <w:rPr>
          <w:rStyle w:val="CharStyle10"/>
          <w:sz w:val="22"/>
          <w:szCs w:val="22"/>
        </w:rPr>
        <w:t>présent arrêté.</w:t>
      </w:r>
    </w:p>
    <w:p>
      <w:pPr>
        <w:pStyle w:val="Style9"/>
        <w:keepNext w:val="0"/>
        <w:keepLines w:val="0"/>
        <w:widowControl w:val="0"/>
        <w:shd w:val="clear" w:color="auto" w:fill="auto"/>
        <w:bidi w:val="0"/>
        <w:spacing w:before="0" w:after="740"/>
        <w:ind w:left="0" w:right="0" w:firstLine="0"/>
        <w:jc w:val="both"/>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after="200"/>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80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40" w:line="240" w:lineRule="auto"/>
        <w:ind w:left="0" w:right="540" w:firstLine="0"/>
        <w:jc w:val="right"/>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04/12/2023</w:t>
      </w:r>
    </w:p>
    <w:p>
      <w:pPr>
        <w:pStyle w:val="Style9"/>
        <w:keepNext w:val="0"/>
        <w:keepLines w:val="0"/>
        <w:widowControl w:val="0"/>
        <w:shd w:val="clear" w:color="auto" w:fill="auto"/>
        <w:bidi w:val="0"/>
        <w:spacing w:before="0" w:after="200" w:line="240" w:lineRule="auto"/>
        <w:ind w:left="0" w:right="540" w:firstLine="0"/>
        <w:jc w:val="right"/>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2164080" cy="94488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2164080" cy="944880"/>
                    </a:xfrm>
                    <a:prstGeom prst="rect"/>
                  </pic:spPr>
                </pic:pic>
              </a:graphicData>
            </a:graphic>
          </wp:inline>
        </w:drawing>
      </w:r>
    </w:p>
    <w:p>
      <w:pPr>
        <w:pStyle w:val="Style9"/>
        <w:keepNext w:val="0"/>
        <w:keepLines w:val="0"/>
        <w:widowControl w:val="0"/>
        <w:shd w:val="clear" w:color="auto" w:fill="auto"/>
        <w:bidi w:val="0"/>
        <w:spacing w:before="0" w:after="0" w:line="240" w:lineRule="auto"/>
        <w:ind w:left="0" w:right="0" w:firstLine="520"/>
        <w:jc w:val="both"/>
      </w:pPr>
      <w:r>
        <w:rPr>
          <w:rStyle w:val="CharStyle10"/>
          <w:i/>
          <w:iCs/>
        </w:rPr>
        <w:t>L’original signé de cet arrêté est disponible dans</w:t>
      </w:r>
      <w:r>
        <w:fldChar w:fldCharType="begin"/>
      </w:r>
      <w:r>
        <w:rPr/>
        <w:instrText> HYPERLINK "https://esignature.univ-paris1.fr/public/control/6dd573ea-64d2-4a93-b06b-b39fb561d5ba" </w:instrText>
      </w:r>
      <w:r>
        <w:fldChar w:fldCharType="separate"/>
      </w:r>
      <w:r>
        <w:rPr>
          <w:rStyle w:val="CharStyle10"/>
          <w:i/>
          <w:iCs/>
        </w:rPr>
        <w:t xml:space="preserve"> </w:t>
      </w:r>
      <w:r>
        <w:fldChar w:fldCharType="end"/>
      </w:r>
      <w:r>
        <w:rPr>
          <w:rStyle w:val="CharStyle10"/>
          <w:i/>
          <w:iCs/>
        </w:rPr>
        <w:t>muuu uc ,</w:t>
      </w:r>
      <w:r>
        <w:rPr>
          <w:rStyle w:val="CharStyle10"/>
          <w:i/>
          <w:iCs/>
          <w:vertAlign w:val="subscript"/>
        </w:rPr>
        <w:t>u</w:t>
      </w:r>
      <w:r>
        <w:rPr>
          <w:rStyle w:val="CharStyle10"/>
          <w:i/>
          <w:iCs/>
        </w:rPr>
        <w:t>una,nvn u^^jjun^ diuldigees et</w:t>
      </w:r>
    </w:p>
    <w:p>
      <w:pPr>
        <w:pStyle w:val="Style9"/>
        <w:keepNext w:val="0"/>
        <w:keepLines w:val="0"/>
        <w:widowControl w:val="0"/>
        <w:shd w:val="clear" w:color="auto" w:fill="auto"/>
        <w:bidi w:val="0"/>
        <w:spacing w:before="0" w:after="60" w:line="240" w:lineRule="auto"/>
        <w:ind w:left="0" w:right="0" w:firstLine="0"/>
        <w:jc w:val="center"/>
      </w:pPr>
      <w:r>
        <w:rPr>
          <w:rStyle w:val="CharStyle10"/>
          <w:i/>
          <w:iCs/>
        </w:rPr>
        <w:t>Institutionnelles au Centre Panthéon situé 12 place du Panthéon, 75231 Paris</w:t>
      </w:r>
    </w:p>
    <w:p>
      <w:pPr>
        <w:pStyle w:val="Style9"/>
        <w:keepNext w:val="0"/>
        <w:keepLines w:val="0"/>
        <w:widowControl w:val="0"/>
        <w:shd w:val="clear" w:color="auto" w:fill="auto"/>
        <w:bidi w:val="0"/>
        <w:spacing w:before="0" w:after="200" w:line="240" w:lineRule="auto"/>
        <w:ind w:left="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834" w:right="1342" w:bottom="2141" w:left="1328" w:header="406"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4948555</wp:posOffset>
              </wp:positionH>
              <wp:positionV relativeFrom="page">
                <wp:posOffset>10188575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2023-2772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9.65000000000003pt;margin-top:802.2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2023-2772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70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2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n°2023-2772 Voeux_Licence_2_-_Licence_3_Licence_2ème_année_Cinéma__pratique_et_esthétique_2024-2025_6172.pdf_signé</dc:title>
  <dc:subject>Arrêté n°2023-2772 Voeux_Licence_2_-_Licence_3_Licence_2ème_année_Cinéma__pratique_et_esthétique_2024-2025_6172.pdf_signé.</dc:subject>
  <dc:creator/>
  <cp:keywords>null, 
Apposition de la signature
De : Arthur Souillac
Le : 04/12/2023 10:02:35
Depuis : 2001:660:3311:4112:6bf:1bff:fe46:6bd4
Liens de contrôle : 
https://esignature.univ-paris1.fr/public/control/6dd573ea-64d2-4a93-b06b-b39fb561d5ba</cp:keywords>
</cp:coreProperties>
</file>